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336FBDF" w:rsidR="00CD4C7B" w:rsidRPr="00B266B0" w:rsidRDefault="00CD4C7B" w:rsidP="44D23BBB">
      <w:pPr>
        <w:pStyle w:val="Header"/>
        <w:tabs>
          <w:tab w:val="right" w:pos="9639"/>
        </w:tabs>
        <w:rPr>
          <w:i/>
          <w:iCs/>
          <w:noProof w:val="0"/>
          <w:sz w:val="24"/>
          <w:szCs w:val="24"/>
        </w:rPr>
      </w:pPr>
      <w:r w:rsidRPr="44D23BBB">
        <w:rPr>
          <w:noProof w:val="0"/>
          <w:sz w:val="24"/>
          <w:szCs w:val="24"/>
        </w:rPr>
        <w:t>3GPP T</w:t>
      </w:r>
      <w:bookmarkStart w:id="0" w:name="_Ref452454252"/>
      <w:bookmarkEnd w:id="0"/>
      <w:r w:rsidRPr="44D23BBB">
        <w:rPr>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143563">
        <w:rPr>
          <w:noProof w:val="0"/>
          <w:sz w:val="24"/>
          <w:szCs w:val="24"/>
        </w:rPr>
        <w:t xml:space="preserve"> #97</w:t>
      </w:r>
      <w:r w:rsidRPr="00B266B0">
        <w:rPr>
          <w:bCs/>
          <w:noProof w:val="0"/>
          <w:sz w:val="24"/>
          <w:szCs w:val="24"/>
        </w:rPr>
        <w:tab/>
      </w:r>
      <w:r w:rsidR="00A55A5C" w:rsidRPr="44D23BBB">
        <w:rPr>
          <w:noProof w:val="0"/>
          <w:sz w:val="24"/>
          <w:szCs w:val="24"/>
        </w:rPr>
        <w:t>R3-17</w:t>
      </w:r>
      <w:r w:rsidR="00F61D16">
        <w:rPr>
          <w:noProof w:val="0"/>
          <w:sz w:val="24"/>
          <w:szCs w:val="24"/>
        </w:rPr>
        <w:t>2700</w:t>
      </w:r>
    </w:p>
    <w:p w14:paraId="231362B2" w14:textId="0358F9D2" w:rsidR="00CD4C7B" w:rsidRPr="00B266B0" w:rsidRDefault="44D23BBB" w:rsidP="44D23BBB">
      <w:pPr>
        <w:pStyle w:val="Header"/>
        <w:tabs>
          <w:tab w:val="right" w:pos="9639"/>
        </w:tabs>
        <w:rPr>
          <w:noProof w:val="0"/>
          <w:sz w:val="24"/>
          <w:szCs w:val="24"/>
        </w:rPr>
      </w:pPr>
      <w:r w:rsidRPr="44D23BBB">
        <w:rPr>
          <w:rFonts w:eastAsia="SimSun"/>
          <w:noProof w:val="0"/>
          <w:sz w:val="24"/>
          <w:szCs w:val="24"/>
          <w:lang w:eastAsia="zh-CN"/>
        </w:rPr>
        <w:t>Berlin, Germany, EU, 21 - 25 Aug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804CC9B" w:rsidR="00CD4C7B" w:rsidRPr="00B266B0" w:rsidRDefault="00CD4C7B" w:rsidP="44D23BBB">
      <w:pPr>
        <w:pStyle w:val="CRCoverPage"/>
        <w:tabs>
          <w:tab w:val="left" w:pos="1985"/>
        </w:tabs>
        <w:rPr>
          <w:rFonts w:cs="Arial"/>
          <w:b/>
          <w:bCs/>
          <w:sz w:val="24"/>
          <w:szCs w:val="24"/>
          <w:lang w:eastAsia="ja-JP"/>
        </w:rPr>
      </w:pPr>
      <w:r w:rsidRPr="44D23BBB">
        <w:rPr>
          <w:rFonts w:cs="Arial"/>
          <w:b/>
          <w:bCs/>
          <w:sz w:val="24"/>
          <w:szCs w:val="24"/>
        </w:rPr>
        <w:t>Agenda item:</w:t>
      </w:r>
      <w:r>
        <w:rPr>
          <w:rFonts w:cs="Arial"/>
          <w:b/>
          <w:bCs/>
          <w:sz w:val="24"/>
        </w:rPr>
        <w:tab/>
      </w:r>
      <w:r w:rsidR="00A55A5C" w:rsidRPr="44D23BBB">
        <w:rPr>
          <w:rFonts w:cs="Arial"/>
          <w:b/>
          <w:bCs/>
          <w:sz w:val="24"/>
          <w:szCs w:val="24"/>
          <w:lang w:eastAsia="ja-JP"/>
        </w:rPr>
        <w:t>10.8.1</w:t>
      </w:r>
      <w:r w:rsidR="00F61D16">
        <w:rPr>
          <w:rFonts w:cs="Arial"/>
          <w:b/>
          <w:bCs/>
          <w:sz w:val="24"/>
          <w:szCs w:val="24"/>
          <w:lang w:eastAsia="ja-JP"/>
        </w:rPr>
        <w:t>.8</w:t>
      </w:r>
    </w:p>
    <w:p w14:paraId="6A1BC0C1" w14:textId="1003A955" w:rsidR="00CD4C7B" w:rsidRPr="00B266B0" w:rsidRDefault="00CD4C7B" w:rsidP="44D23BBB">
      <w:pPr>
        <w:tabs>
          <w:tab w:val="left" w:pos="1985"/>
        </w:tabs>
        <w:ind w:left="1985" w:hanging="1985"/>
        <w:rPr>
          <w:rFonts w:ascii="Arial" w:hAnsi="Arial" w:cs="Arial"/>
          <w:b/>
          <w:bCs/>
          <w:sz w:val="24"/>
          <w:szCs w:val="24"/>
        </w:rPr>
      </w:pPr>
      <w:r w:rsidRPr="44D23BBB">
        <w:rPr>
          <w:rFonts w:ascii="Arial" w:hAnsi="Arial" w:cs="Arial"/>
          <w:b/>
          <w:bCs/>
          <w:sz w:val="24"/>
          <w:szCs w:val="24"/>
        </w:rPr>
        <w:t>Source:</w:t>
      </w:r>
      <w:r w:rsidRPr="00B266B0">
        <w:rPr>
          <w:rFonts w:ascii="Arial" w:hAnsi="Arial" w:cs="Arial"/>
          <w:b/>
          <w:bCs/>
          <w:sz w:val="24"/>
        </w:rPr>
        <w:tab/>
      </w:r>
      <w:r w:rsidR="001741A0" w:rsidRPr="44D23BBB">
        <w:rPr>
          <w:rFonts w:ascii="Arial" w:hAnsi="Arial" w:cs="Arial"/>
          <w:b/>
          <w:bCs/>
          <w:sz w:val="24"/>
          <w:szCs w:val="24"/>
        </w:rPr>
        <w:t>Nokia</w:t>
      </w:r>
      <w:r w:rsidR="00090468" w:rsidRPr="44D23BBB">
        <w:rPr>
          <w:rFonts w:ascii="Arial" w:hAnsi="Arial" w:cs="Arial"/>
          <w:b/>
          <w:bCs/>
          <w:sz w:val="24"/>
          <w:szCs w:val="24"/>
        </w:rPr>
        <w:t xml:space="preserve">, </w:t>
      </w:r>
      <w:r w:rsidR="00477B47">
        <w:rPr>
          <w:rFonts w:ascii="Arial" w:hAnsi="Arial" w:cs="Arial"/>
          <w:b/>
          <w:bCs/>
          <w:sz w:val="24"/>
          <w:szCs w:val="24"/>
        </w:rPr>
        <w:t>Nokia</w:t>
      </w:r>
      <w:bookmarkStart w:id="1" w:name="_GoBack"/>
      <w:bookmarkEnd w:id="1"/>
      <w:r w:rsidR="00090468" w:rsidRPr="44D23BBB">
        <w:rPr>
          <w:rFonts w:ascii="Arial" w:hAnsi="Arial" w:cs="Arial"/>
          <w:b/>
          <w:bCs/>
          <w:sz w:val="24"/>
          <w:szCs w:val="24"/>
        </w:rPr>
        <w:t xml:space="preserve"> Shanghai Bell</w:t>
      </w:r>
    </w:p>
    <w:p w14:paraId="45BE90BE" w14:textId="423EE3E7" w:rsidR="00CD4C7B" w:rsidRDefault="00CD4C7B" w:rsidP="44D23BBB">
      <w:pPr>
        <w:ind w:left="1985" w:hanging="1985"/>
        <w:rPr>
          <w:rFonts w:ascii="Arial" w:hAnsi="Arial" w:cs="Arial"/>
          <w:b/>
          <w:bCs/>
          <w:sz w:val="24"/>
          <w:szCs w:val="24"/>
        </w:rPr>
      </w:pPr>
      <w:r w:rsidRPr="44D23BBB">
        <w:rPr>
          <w:rFonts w:ascii="Arial" w:hAnsi="Arial" w:cs="Arial"/>
          <w:b/>
          <w:bCs/>
          <w:sz w:val="24"/>
          <w:szCs w:val="24"/>
        </w:rPr>
        <w:t>Title:</w:t>
      </w:r>
      <w:r w:rsidRPr="00B266B0">
        <w:rPr>
          <w:rFonts w:ascii="Arial" w:hAnsi="Arial" w:cs="Arial"/>
          <w:b/>
          <w:bCs/>
          <w:sz w:val="24"/>
        </w:rPr>
        <w:tab/>
      </w:r>
      <w:r w:rsidR="00F61D16" w:rsidRPr="00F61D16">
        <w:rPr>
          <w:rFonts w:ascii="Arial" w:hAnsi="Arial" w:cs="Arial"/>
          <w:b/>
          <w:bCs/>
          <w:sz w:val="24"/>
          <w:szCs w:val="24"/>
        </w:rPr>
        <w:t>QoS configuration for SCG split bearers</w:t>
      </w:r>
    </w:p>
    <w:p w14:paraId="7DF86DB4" w14:textId="0218506D" w:rsidR="00CD4C7B" w:rsidRDefault="00CD4C7B" w:rsidP="44D23BBB">
      <w:pPr>
        <w:tabs>
          <w:tab w:val="left" w:pos="1985"/>
        </w:tabs>
        <w:rPr>
          <w:rFonts w:ascii="Arial" w:hAnsi="Arial" w:cs="Arial"/>
          <w:b/>
          <w:bCs/>
          <w:sz w:val="24"/>
          <w:szCs w:val="24"/>
        </w:rPr>
      </w:pPr>
      <w:r w:rsidRPr="44D23BBB">
        <w:rPr>
          <w:rFonts w:ascii="Arial" w:hAnsi="Arial" w:cs="Arial"/>
          <w:b/>
          <w:bCs/>
          <w:sz w:val="24"/>
          <w:szCs w:val="24"/>
        </w:rPr>
        <w:t>Document for:</w:t>
      </w:r>
      <w:r w:rsidRPr="00B266B0">
        <w:rPr>
          <w:rFonts w:ascii="Arial" w:hAnsi="Arial" w:cs="Arial"/>
          <w:b/>
          <w:bCs/>
          <w:sz w:val="24"/>
        </w:rPr>
        <w:tab/>
      </w:r>
      <w:r w:rsidR="00F97596" w:rsidRPr="44D23BBB">
        <w:rPr>
          <w:rFonts w:ascii="Arial" w:hAnsi="Arial" w:cs="Arial"/>
          <w:b/>
          <w:bCs/>
          <w:sz w:val="24"/>
          <w:szCs w:val="24"/>
        </w:rPr>
        <w:t>Discussion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4FBE88E" w14:textId="46224F0B" w:rsidR="004A0791" w:rsidRDefault="44D23BBB" w:rsidP="44D23BBB">
      <w:pPr>
        <w:rPr>
          <w:lang w:val="en-US"/>
        </w:rPr>
      </w:pPr>
      <w:r w:rsidRPr="44D23BBB">
        <w:rPr>
          <w:lang w:val="en-US"/>
        </w:rPr>
        <w:t xml:space="preserve">At the last RAN3 ad-hoc meeting, a baseline CR for the stage-3 has been endorsed. It enables very basic functionality for the EN-DC, but does not allow proper resources management for SCG split bearers. Furthermore, at that meeting, the QoS handling for GBR bearers was considered and following point raised for consideration: </w:t>
      </w:r>
    </w:p>
    <w:p w14:paraId="2D3F3203" w14:textId="1DD37498" w:rsidR="004A0791" w:rsidRPr="004A0791" w:rsidRDefault="44D23BBB" w:rsidP="44D23BBB">
      <w:pPr>
        <w:rPr>
          <w:i/>
          <w:iCs/>
          <w:lang w:val="en-US"/>
        </w:rPr>
      </w:pPr>
      <w:r w:rsidRPr="44D23BBB">
        <w:rPr>
          <w:i/>
          <w:iCs/>
          <w:lang w:val="en-US"/>
        </w:rPr>
        <w:t>It is the MN who proposes the SCG / SCG split bearer option and indicates total per-GBR-bearer QoS; SN can accept or reject; if SN accepts, it decides on the split (i.e. it accepts the sum or more)?</w:t>
      </w:r>
    </w:p>
    <w:p w14:paraId="3DBC43E6" w14:textId="69949A9A" w:rsidR="000B707B" w:rsidRPr="004F33D5" w:rsidRDefault="44D23BBB" w:rsidP="44D23BBB">
      <w:pPr>
        <w:rPr>
          <w:lang w:val="en-US"/>
        </w:rPr>
      </w:pPr>
      <w:r w:rsidRPr="44D23BBB">
        <w:rPr>
          <w:lang w:val="en-US"/>
        </w:rPr>
        <w:t>In this paper, we discuss the QoS aspects further.</w:t>
      </w:r>
    </w:p>
    <w:p w14:paraId="127ACA6D" w14:textId="3E645D20" w:rsidR="00CD4C7B" w:rsidRPr="00120C0A" w:rsidRDefault="00CD4C7B" w:rsidP="44D23BBB">
      <w:pPr>
        <w:pStyle w:val="Heading1"/>
        <w:rPr>
          <w:lang w:val="en-US"/>
        </w:rPr>
      </w:pPr>
      <w:r w:rsidRPr="00120C0A">
        <w:rPr>
          <w:lang w:val="en-US"/>
        </w:rPr>
        <w:t>2</w:t>
      </w:r>
      <w:r w:rsidRPr="00120C0A">
        <w:rPr>
          <w:lang w:val="en-US"/>
        </w:rPr>
        <w:tab/>
      </w:r>
      <w:r w:rsidR="004F33D5" w:rsidRPr="00120C0A">
        <w:rPr>
          <w:lang w:val="en-US"/>
        </w:rPr>
        <w:t>Discussion</w:t>
      </w:r>
    </w:p>
    <w:p w14:paraId="4A8AFBCF" w14:textId="6C8A0503" w:rsidR="00322114" w:rsidRPr="00BF7D92" w:rsidRDefault="003C4860" w:rsidP="003C4860">
      <w:pPr>
        <w:pStyle w:val="Heading2"/>
      </w:pPr>
      <w:r>
        <w:t>2.1</w:t>
      </w:r>
      <w:r>
        <w:tab/>
      </w:r>
      <w:r w:rsidR="007A4491">
        <w:t xml:space="preserve">GBR </w:t>
      </w:r>
      <w:r w:rsidR="00674DDD" w:rsidRPr="00BF7D92">
        <w:t>QoS for SCG Split bearer</w:t>
      </w:r>
    </w:p>
    <w:p w14:paraId="4A282CA9" w14:textId="4601B376" w:rsidR="00776AE8" w:rsidRDefault="44D23BBB" w:rsidP="00E97871">
      <w:r>
        <w:t>In case of the MCG split bearer, the MeNB decides on the split of the traffic and therefore proposes appropriate QoS level to the SgNB. This behaviour is based on the LTE DC. In case of the SCG split, the splitting is done at the SgNB and therefore the decision on the QoS portions of the GBR bearer shall be made also at the SgNB. However, in order to enable the SgNB to make the decision, the information of the total GBR QoS of the bearer needs to be provided (this is delivered to the MeNB over S1). The minimum solution for the GBR QoS handling for SCG split bearers consists of:</w:t>
      </w:r>
    </w:p>
    <w:p w14:paraId="57866188" w14:textId="14A23C0F" w:rsidR="00776AE8" w:rsidRDefault="44D23BBB" w:rsidP="00776AE8">
      <w:pPr>
        <w:pStyle w:val="ListParagraph"/>
        <w:numPr>
          <w:ilvl w:val="0"/>
          <w:numId w:val="9"/>
        </w:numPr>
      </w:pPr>
      <w:r>
        <w:t>Information on the total GBR QoS of the bearer to be passed to the SgNB in the Addition Request.</w:t>
      </w:r>
    </w:p>
    <w:p w14:paraId="67831FE9" w14:textId="71757C39" w:rsidR="00776AE8" w:rsidRDefault="44D23BBB" w:rsidP="00776AE8">
      <w:pPr>
        <w:pStyle w:val="ListParagraph"/>
        <w:numPr>
          <w:ilvl w:val="0"/>
          <w:numId w:val="9"/>
        </w:numPr>
      </w:pPr>
      <w:r>
        <w:t>Information on the MeNB’s portion of the GBR QoS to be passed back to the MeNB in the Addition Acknowledge.</w:t>
      </w:r>
    </w:p>
    <w:p w14:paraId="44EC02DD" w14:textId="7BA6C6DC" w:rsidR="003C4860" w:rsidRDefault="44D23BBB" w:rsidP="00E97871">
      <w:r>
        <w:t xml:space="preserve">Of course, there may be yet another aspect: the MeNB, when deciding to request the SCG split bearer setup, may have limited resources. Therefore, it needs to be considered, how to make the SgNB aware about the limitations. There are two options possible. </w:t>
      </w:r>
    </w:p>
    <w:p w14:paraId="7D72D512" w14:textId="788B1C68" w:rsidR="003C4860" w:rsidRDefault="44D23BBB" w:rsidP="003C4860">
      <w:pPr>
        <w:pStyle w:val="ListParagraph"/>
        <w:numPr>
          <w:ilvl w:val="0"/>
          <w:numId w:val="8"/>
        </w:numPr>
      </w:pPr>
      <w:r>
        <w:t>The MeNB informs the SgNB about the admissible MeNB GBR share in the SgNB addition request.</w:t>
      </w:r>
    </w:p>
    <w:p w14:paraId="7BBB0D3C" w14:textId="6960E4DB" w:rsidR="003C4860" w:rsidRDefault="44D23BBB" w:rsidP="003C4860">
      <w:pPr>
        <w:pStyle w:val="ListParagraph"/>
        <w:numPr>
          <w:ilvl w:val="0"/>
          <w:numId w:val="8"/>
        </w:numPr>
      </w:pPr>
      <w:r>
        <w:t>The MeNB be allowed to reject the SCG split bearer response citing too high GBR share.</w:t>
      </w:r>
    </w:p>
    <w:p w14:paraId="6A6CC64B" w14:textId="6139AE68" w:rsidR="004F21C3" w:rsidRDefault="44D23BBB" w:rsidP="00E97871">
      <w:r>
        <w:t>Since the latter may lead to a ping-pong signalling (the SgNB will have to “guess” the max acceptable GBR QoS level), we consider the former as the right approach.</w:t>
      </w:r>
    </w:p>
    <w:p w14:paraId="60405006" w14:textId="17938BD2" w:rsidR="00135DB3" w:rsidRPr="003C4860" w:rsidRDefault="003C4860" w:rsidP="003C4860">
      <w:pPr>
        <w:pStyle w:val="Heading2"/>
      </w:pPr>
      <w:r>
        <w:t>2.2</w:t>
      </w:r>
      <w:r>
        <w:tab/>
      </w:r>
      <w:r w:rsidR="00135DB3" w:rsidRPr="003C4860">
        <w:t>E-RABs to be modified</w:t>
      </w:r>
    </w:p>
    <w:p w14:paraId="6CF9B02C" w14:textId="114E7D0A" w:rsidR="00135DB3" w:rsidRDefault="44D23BBB" w:rsidP="00E97871">
      <w:r>
        <w:t>In LTE DC, the SeNB had the right to request removal of a bearer. However, with the EN-DC, the SgNB may be the node to control bearers. It is therefore necessary to enable it to modify the established SCG split bearer, e.g. change the QoS allocated to the MeNB route.</w:t>
      </w:r>
    </w:p>
    <w:p w14:paraId="5B5C556D" w14:textId="222FC85F" w:rsidR="004F33D5" w:rsidRPr="000A78CD" w:rsidRDefault="004F33D5" w:rsidP="44D23BBB">
      <w:pPr>
        <w:pStyle w:val="Heading1"/>
        <w:rPr>
          <w:lang w:val="en-US"/>
        </w:rPr>
      </w:pPr>
      <w:r w:rsidRPr="000A78CD">
        <w:rPr>
          <w:lang w:val="en-US"/>
        </w:rPr>
        <w:t xml:space="preserve">3 </w:t>
      </w:r>
      <w:r w:rsidRPr="000A78CD">
        <w:rPr>
          <w:lang w:val="en-US"/>
        </w:rPr>
        <w:tab/>
      </w:r>
      <w:r w:rsidR="004F21C3">
        <w:rPr>
          <w:lang w:val="en-US"/>
        </w:rPr>
        <w:t>Proposals</w:t>
      </w:r>
    </w:p>
    <w:p w14:paraId="2DE7BEEF" w14:textId="5A077A00" w:rsidR="00637EF2" w:rsidRDefault="44D23BBB" w:rsidP="001B49C9">
      <w:r>
        <w:t>Based on the above consideration, we propose:</w:t>
      </w:r>
    </w:p>
    <w:p w14:paraId="683F594F" w14:textId="55CA93B0" w:rsidR="00776AE8" w:rsidRDefault="44D23BBB" w:rsidP="004F21C3">
      <w:pPr>
        <w:pStyle w:val="ListParagraph"/>
        <w:numPr>
          <w:ilvl w:val="0"/>
          <w:numId w:val="7"/>
        </w:numPr>
      </w:pPr>
      <w:r>
        <w:lastRenderedPageBreak/>
        <w:t>To add the "Admissible MeNB GBR Share" to the SGNB ADDITION REQUEST.</w:t>
      </w:r>
    </w:p>
    <w:p w14:paraId="6BE02CF6" w14:textId="7B199EDE" w:rsidR="004F21C3" w:rsidRDefault="44D23BBB" w:rsidP="004F21C3">
      <w:pPr>
        <w:pStyle w:val="ListParagraph"/>
        <w:numPr>
          <w:ilvl w:val="0"/>
          <w:numId w:val="7"/>
        </w:numPr>
      </w:pPr>
      <w:r>
        <w:t>To add the GBR QoS profile for the MSC leg to the SGNB ADDITION REQUEST ACKNOWLEDGE.</w:t>
      </w:r>
    </w:p>
    <w:p w14:paraId="33DB8E8C" w14:textId="52190B29" w:rsidR="004F21C3" w:rsidRDefault="44D23BBB" w:rsidP="004F21C3">
      <w:pPr>
        <w:pStyle w:val="ListParagraph"/>
        <w:numPr>
          <w:ilvl w:val="0"/>
          <w:numId w:val="7"/>
        </w:numPr>
      </w:pPr>
      <w:r>
        <w:t>To add E-RABs to modify to the SGNB MODIFICATION REQUIRED.</w:t>
      </w:r>
    </w:p>
    <w:p w14:paraId="25CE169D" w14:textId="0A37FA73" w:rsidR="004F21C3" w:rsidRPr="006E13D1" w:rsidRDefault="44D23BBB" w:rsidP="004F21C3">
      <w:r>
        <w:t xml:space="preserve">The proposals are reflected in separate TPs, one to the baseline stage-3 CR for X2 [1] and the other to </w:t>
      </w:r>
      <w:r w:rsidR="00F61D16">
        <w:t xml:space="preserve">the </w:t>
      </w:r>
      <w:r>
        <w:t>stage-2 description o</w:t>
      </w:r>
      <w:r w:rsidR="00F61D16">
        <w:t>f the procedure is updated in [2</w:t>
      </w:r>
      <w:r>
        <w:t>]</w:t>
      </w:r>
    </w:p>
    <w:p w14:paraId="0FDCFAC2" w14:textId="77777777" w:rsidR="00CD4C7B" w:rsidRPr="006E13D1" w:rsidRDefault="44D23BBB" w:rsidP="00CD4C7B">
      <w:pPr>
        <w:pStyle w:val="Heading1"/>
      </w:pPr>
      <w:r>
        <w:t>References</w:t>
      </w:r>
    </w:p>
    <w:p w14:paraId="55E8CF44" w14:textId="2B1D3851" w:rsidR="004C692C" w:rsidRPr="006E13D1" w:rsidRDefault="00F61D16" w:rsidP="00A55A5C">
      <w:pPr>
        <w:numPr>
          <w:ilvl w:val="0"/>
          <w:numId w:val="4"/>
        </w:numPr>
        <w:overflowPunct w:val="0"/>
        <w:autoSpaceDE w:val="0"/>
        <w:autoSpaceDN w:val="0"/>
        <w:adjustRightInd w:val="0"/>
        <w:textAlignment w:val="baseline"/>
      </w:pPr>
      <w:r>
        <w:t>R3-172701</w:t>
      </w:r>
      <w:r w:rsidR="44D23BBB">
        <w:t>, RAN3 #97, Aug 2017</w:t>
      </w:r>
    </w:p>
    <w:p w14:paraId="2663BADE" w14:textId="51835E4A" w:rsidR="00A55A5C" w:rsidRPr="006E13D1" w:rsidRDefault="00F61D16" w:rsidP="00A55A5C">
      <w:pPr>
        <w:numPr>
          <w:ilvl w:val="0"/>
          <w:numId w:val="4"/>
        </w:numPr>
        <w:overflowPunct w:val="0"/>
        <w:autoSpaceDE w:val="0"/>
        <w:autoSpaceDN w:val="0"/>
        <w:adjustRightInd w:val="0"/>
        <w:textAlignment w:val="baseline"/>
      </w:pPr>
      <w:r>
        <w:t>R3-172702</w:t>
      </w:r>
      <w:r w:rsidR="44D23BBB">
        <w:t>, RAN3 #97, Aug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320EBF" w14:textId="77777777" w:rsidR="00224FE7" w:rsidRDefault="00224FE7">
      <w:r>
        <w:separator/>
      </w:r>
    </w:p>
  </w:endnote>
  <w:endnote w:type="continuationSeparator" w:id="0">
    <w:p w14:paraId="7FF7C2BB" w14:textId="77777777" w:rsidR="00224FE7" w:rsidRDefault="0022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CEB9A" w14:textId="77777777" w:rsidR="00224FE7" w:rsidRDefault="00224FE7">
      <w:r>
        <w:separator/>
      </w:r>
    </w:p>
  </w:footnote>
  <w:footnote w:type="continuationSeparator" w:id="0">
    <w:p w14:paraId="73E4ECF7" w14:textId="77777777" w:rsidR="00224FE7" w:rsidRDefault="00224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22FE3"/>
    <w:multiLevelType w:val="hybridMultilevel"/>
    <w:tmpl w:val="08C6D3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1703E5"/>
    <w:multiLevelType w:val="hybridMultilevel"/>
    <w:tmpl w:val="C4DE04C0"/>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0B31BF0"/>
    <w:multiLevelType w:val="hybridMultilevel"/>
    <w:tmpl w:val="995E5502"/>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4"/>
  </w:num>
  <w:num w:numId="7">
    <w:abstractNumId w:val="1"/>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3F2D"/>
    <w:rsid w:val="00040095"/>
    <w:rsid w:val="00080512"/>
    <w:rsid w:val="00083240"/>
    <w:rsid w:val="00087E4E"/>
    <w:rsid w:val="00090468"/>
    <w:rsid w:val="000A78CD"/>
    <w:rsid w:val="000B707B"/>
    <w:rsid w:val="000B7BCF"/>
    <w:rsid w:val="000C522B"/>
    <w:rsid w:val="000D16AA"/>
    <w:rsid w:val="000D58AB"/>
    <w:rsid w:val="0010520C"/>
    <w:rsid w:val="00120C0A"/>
    <w:rsid w:val="00135DB3"/>
    <w:rsid w:val="00143563"/>
    <w:rsid w:val="00145075"/>
    <w:rsid w:val="001741A0"/>
    <w:rsid w:val="00187381"/>
    <w:rsid w:val="00194CD0"/>
    <w:rsid w:val="001B49C9"/>
    <w:rsid w:val="001F168B"/>
    <w:rsid w:val="001F7831"/>
    <w:rsid w:val="00204045"/>
    <w:rsid w:val="00210CB4"/>
    <w:rsid w:val="00224FE7"/>
    <w:rsid w:val="0022606D"/>
    <w:rsid w:val="0023670E"/>
    <w:rsid w:val="00240C7D"/>
    <w:rsid w:val="00263E69"/>
    <w:rsid w:val="002747EC"/>
    <w:rsid w:val="00276396"/>
    <w:rsid w:val="002855BF"/>
    <w:rsid w:val="002F0D22"/>
    <w:rsid w:val="002F7673"/>
    <w:rsid w:val="00307504"/>
    <w:rsid w:val="00311B22"/>
    <w:rsid w:val="003172DC"/>
    <w:rsid w:val="00322086"/>
    <w:rsid w:val="00322114"/>
    <w:rsid w:val="00326069"/>
    <w:rsid w:val="00344999"/>
    <w:rsid w:val="00347FA1"/>
    <w:rsid w:val="0035462D"/>
    <w:rsid w:val="00355BDD"/>
    <w:rsid w:val="003934FB"/>
    <w:rsid w:val="003B40AD"/>
    <w:rsid w:val="003C117A"/>
    <w:rsid w:val="003C2581"/>
    <w:rsid w:val="003C4860"/>
    <w:rsid w:val="003C4E37"/>
    <w:rsid w:val="003D4034"/>
    <w:rsid w:val="003E0498"/>
    <w:rsid w:val="003E16BE"/>
    <w:rsid w:val="003E77FD"/>
    <w:rsid w:val="00401855"/>
    <w:rsid w:val="00477455"/>
    <w:rsid w:val="00477B47"/>
    <w:rsid w:val="004A0791"/>
    <w:rsid w:val="004C1EC1"/>
    <w:rsid w:val="004C692C"/>
    <w:rsid w:val="004D3578"/>
    <w:rsid w:val="004D380D"/>
    <w:rsid w:val="004E213A"/>
    <w:rsid w:val="004E5935"/>
    <w:rsid w:val="004F21C3"/>
    <w:rsid w:val="004F33D5"/>
    <w:rsid w:val="004F75EB"/>
    <w:rsid w:val="00503171"/>
    <w:rsid w:val="00506C28"/>
    <w:rsid w:val="005261A1"/>
    <w:rsid w:val="00533FC6"/>
    <w:rsid w:val="00534DA0"/>
    <w:rsid w:val="00543E6C"/>
    <w:rsid w:val="00565087"/>
    <w:rsid w:val="0056573F"/>
    <w:rsid w:val="005923A6"/>
    <w:rsid w:val="005C4A32"/>
    <w:rsid w:val="005E0150"/>
    <w:rsid w:val="00611566"/>
    <w:rsid w:val="00637EF2"/>
    <w:rsid w:val="00646D99"/>
    <w:rsid w:val="00656910"/>
    <w:rsid w:val="00674DDD"/>
    <w:rsid w:val="006777CB"/>
    <w:rsid w:val="006A47CA"/>
    <w:rsid w:val="006C66D8"/>
    <w:rsid w:val="006D1E24"/>
    <w:rsid w:val="006E1417"/>
    <w:rsid w:val="006F6A2C"/>
    <w:rsid w:val="00710201"/>
    <w:rsid w:val="00734A5B"/>
    <w:rsid w:val="00744E76"/>
    <w:rsid w:val="00751596"/>
    <w:rsid w:val="00757D40"/>
    <w:rsid w:val="00776AE8"/>
    <w:rsid w:val="00781F0F"/>
    <w:rsid w:val="0078727C"/>
    <w:rsid w:val="0079049D"/>
    <w:rsid w:val="007A4491"/>
    <w:rsid w:val="007A6ADB"/>
    <w:rsid w:val="007B18D8"/>
    <w:rsid w:val="007C095F"/>
    <w:rsid w:val="007E1361"/>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80156"/>
    <w:rsid w:val="00984C22"/>
    <w:rsid w:val="009A0AF3"/>
    <w:rsid w:val="009B07CD"/>
    <w:rsid w:val="009C19E9"/>
    <w:rsid w:val="00A07D5A"/>
    <w:rsid w:val="00A10F02"/>
    <w:rsid w:val="00A204CA"/>
    <w:rsid w:val="00A42FCC"/>
    <w:rsid w:val="00A53724"/>
    <w:rsid w:val="00A55A5C"/>
    <w:rsid w:val="00A71450"/>
    <w:rsid w:val="00A82346"/>
    <w:rsid w:val="00A9671C"/>
    <w:rsid w:val="00AA1553"/>
    <w:rsid w:val="00B15449"/>
    <w:rsid w:val="00B179BA"/>
    <w:rsid w:val="00B47FD1"/>
    <w:rsid w:val="00B516BB"/>
    <w:rsid w:val="00B56DB4"/>
    <w:rsid w:val="00B830DC"/>
    <w:rsid w:val="00BA23D3"/>
    <w:rsid w:val="00BD7FC0"/>
    <w:rsid w:val="00BF7D92"/>
    <w:rsid w:val="00C12B51"/>
    <w:rsid w:val="00C24650"/>
    <w:rsid w:val="00C33079"/>
    <w:rsid w:val="00C34343"/>
    <w:rsid w:val="00C83A13"/>
    <w:rsid w:val="00C9068C"/>
    <w:rsid w:val="00C92967"/>
    <w:rsid w:val="00CA3D0C"/>
    <w:rsid w:val="00CA654B"/>
    <w:rsid w:val="00CD4C7B"/>
    <w:rsid w:val="00CD6AF0"/>
    <w:rsid w:val="00CE00F3"/>
    <w:rsid w:val="00CE7BBB"/>
    <w:rsid w:val="00D1408F"/>
    <w:rsid w:val="00D273D6"/>
    <w:rsid w:val="00D30FDF"/>
    <w:rsid w:val="00D738D6"/>
    <w:rsid w:val="00D80795"/>
    <w:rsid w:val="00D87E00"/>
    <w:rsid w:val="00D9134D"/>
    <w:rsid w:val="00D96D11"/>
    <w:rsid w:val="00DA7A03"/>
    <w:rsid w:val="00DB1818"/>
    <w:rsid w:val="00DC309B"/>
    <w:rsid w:val="00DC42BA"/>
    <w:rsid w:val="00DC4DA2"/>
    <w:rsid w:val="00DF1888"/>
    <w:rsid w:val="00E3207F"/>
    <w:rsid w:val="00E62835"/>
    <w:rsid w:val="00E77645"/>
    <w:rsid w:val="00E83697"/>
    <w:rsid w:val="00E97871"/>
    <w:rsid w:val="00EC4A25"/>
    <w:rsid w:val="00EE3BFB"/>
    <w:rsid w:val="00F025A2"/>
    <w:rsid w:val="00F07388"/>
    <w:rsid w:val="00F16E22"/>
    <w:rsid w:val="00F2026E"/>
    <w:rsid w:val="00F2210A"/>
    <w:rsid w:val="00F37743"/>
    <w:rsid w:val="00F511AF"/>
    <w:rsid w:val="00F54A3D"/>
    <w:rsid w:val="00F60D18"/>
    <w:rsid w:val="00F61D16"/>
    <w:rsid w:val="00F653B8"/>
    <w:rsid w:val="00F71B89"/>
    <w:rsid w:val="00F7353C"/>
    <w:rsid w:val="00F76F8F"/>
    <w:rsid w:val="00F97596"/>
    <w:rsid w:val="00FA1266"/>
    <w:rsid w:val="00FB65D2"/>
    <w:rsid w:val="00FC1192"/>
    <w:rsid w:val="44D23B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92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SP-5AIRPNAIUNRU-1156379521-255</_dlc_DocId>
    <_dlc_DocIdUrl xmlns="71c5aaf6-e6ce-465b-b873-5148d2a4c105">
      <Url>https://nokia.sharepoint.com/sites/c5g/e2earch/_layouts/15/DocIdRedir.aspx?ID=SP-5AIRPNAIUNRU-1156379521-255</Url>
      <Description>SP-5AIRPNAIUNRU-1156379521-255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6" ma:contentTypeDescription="Create a new document." ma:contentTypeScope="" ma:versionID="71cfd1b7a17a08769d26661f9e10800c">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aaf541a89df8af6bf5ebe215bbdaff0"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BD6C1-E148-4C35-AC16-50B8DAF2814B}">
  <ds:schemaRefs>
    <ds:schemaRef ds:uri="http://schemas.microsoft.com/sharepoint/events"/>
  </ds:schemaRefs>
</ds:datastoreItem>
</file>

<file path=customXml/itemProps2.xml><?xml version="1.0" encoding="utf-8"?>
<ds:datastoreItem xmlns:ds="http://schemas.openxmlformats.org/officeDocument/2006/customXml" ds:itemID="{A6E6808D-E5C6-4EB9-AAF6-7B19FD4C69C5}">
  <ds:schemaRefs>
    <ds:schemaRef ds:uri="http://schemas.microsoft.com/sharepoint/v3/contenttype/forms"/>
  </ds:schemaRefs>
</ds:datastoreItem>
</file>

<file path=customXml/itemProps3.xml><?xml version="1.0" encoding="utf-8"?>
<ds:datastoreItem xmlns:ds="http://schemas.openxmlformats.org/officeDocument/2006/customXml" ds:itemID="{47F15A22-B2A5-4009-9EC2-016989CBBC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8CE157-E9DB-4836-9093-7FA544D3A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5393F8-E135-4877-9A02-E6259C041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434</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QoS configuration for SCG split bearers</vt:lpstr>
    </vt:vector>
  </TitlesOfParts>
  <Company>Nokia Siemens Networks</Company>
  <LinksUpToDate>false</LinksUpToDate>
  <CharactersWithSpaces>3032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configuration for SCG split bearers</dc:title>
  <dc:subject>3GPP RAN3 #97</dc:subject>
  <dc:creator>Kordybach, Krzysztof (Nokia - PL/Wroclaw)</dc:creator>
  <cp:lastModifiedBy>Nokia</cp:lastModifiedBy>
  <cp:revision>6</cp:revision>
  <dcterms:created xsi:type="dcterms:W3CDTF">2017-08-02T09:12:00Z</dcterms:created>
  <dcterms:modified xsi:type="dcterms:W3CDTF">2017-08-11T15:26:00Z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bdbff077-6da9-4143-af37-50afd9195cf7</vt:lpwstr>
  </property>
</Properties>
</file>